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A88BE" w14:textId="1D669945" w:rsidR="00864E9F" w:rsidRPr="008308C9" w:rsidRDefault="00C4000D" w:rsidP="004E711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  <w14:ligatures w14:val="none"/>
        </w:rPr>
      </w:pPr>
      <w:r w:rsidRPr="008308C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Наземний паркінг.</w:t>
      </w:r>
      <w:r w:rsidR="00137F36" w:rsidRPr="008308C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 xml:space="preserve"> </w:t>
      </w:r>
      <w:r w:rsidRPr="008308C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  <w14:ligatures w14:val="none"/>
        </w:rPr>
        <w:t>ЖК «Сирецькі Сади»</w:t>
      </w:r>
    </w:p>
    <w:p w14:paraId="7630576C" w14:textId="77777777" w:rsidR="006D3D18" w:rsidRPr="008308C9" w:rsidRDefault="006D3D18" w:rsidP="004E7115">
      <w:pPr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</w:p>
    <w:p w14:paraId="76DFEBE7" w14:textId="3E1FF745" w:rsidR="00864E9F" w:rsidRPr="008308C9" w:rsidRDefault="00A81659" w:rsidP="00864E9F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8308C9">
        <w:rPr>
          <w:rFonts w:ascii="Times New Roman" w:hAnsi="Times New Roman" w:cs="Times New Roman"/>
        </w:rPr>
        <w:t>І</w:t>
      </w:r>
      <w:r w:rsidR="00864E9F" w:rsidRPr="008308C9">
        <w:rPr>
          <w:rFonts w:ascii="Times New Roman" w:hAnsi="Times New Roman" w:cs="Times New Roman"/>
        </w:rPr>
        <w:t>дентифікатор об’єкта будівництва (закінченого будівництвом об’єкта);</w:t>
      </w:r>
    </w:p>
    <w:p w14:paraId="2E3C4C41" w14:textId="16717164" w:rsidR="004260A6" w:rsidRPr="008308C9" w:rsidRDefault="00C4000D" w:rsidP="00864E9F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8308C9">
        <w:rPr>
          <w:rFonts w:ascii="Times New Roman" w:hAnsi="Times New Roman" w:cs="Times New Roman"/>
        </w:rPr>
        <w:t>Паркінг - 01.3041337.5048764.20260313.16.0000.24</w:t>
      </w:r>
    </w:p>
    <w:p w14:paraId="55069F85" w14:textId="77777777" w:rsidR="00864E9F" w:rsidRPr="008308C9" w:rsidRDefault="00864E9F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6ACFAD35" w14:textId="65EF4B0A" w:rsidR="00864E9F" w:rsidRPr="008308C9" w:rsidRDefault="00A81659" w:rsidP="00864E9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8308C9">
        <w:rPr>
          <w:rFonts w:ascii="Times New Roman" w:hAnsi="Times New Roman" w:cs="Times New Roman"/>
        </w:rPr>
        <w:t>О</w:t>
      </w:r>
      <w:r w:rsidR="00864E9F" w:rsidRPr="008308C9">
        <w:rPr>
          <w:rFonts w:ascii="Times New Roman" w:hAnsi="Times New Roman" w:cs="Times New Roman"/>
        </w:rPr>
        <w:t xml:space="preserve">сновні технічні характеристики подільного об’єкта незавершеного будівництва згідно </w:t>
      </w:r>
      <w:r w:rsidR="008308C9">
        <w:rPr>
          <w:rFonts w:ascii="Times New Roman" w:hAnsi="Times New Roman" w:cs="Times New Roman"/>
        </w:rPr>
        <w:t xml:space="preserve">з </w:t>
      </w:r>
      <w:r w:rsidR="00864E9F" w:rsidRPr="008308C9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Додатком 1 до постанови Кабінету Міністрів України від 21 квітня 2023 р. N 378:</w:t>
      </w:r>
    </w:p>
    <w:p w14:paraId="0557A4C8" w14:textId="77777777" w:rsidR="005F1341" w:rsidRPr="008308C9" w:rsidRDefault="005F1341" w:rsidP="00864E9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</w:p>
    <w:p w14:paraId="1068B0C0" w14:textId="77777777" w:rsidR="005F1341" w:rsidRPr="008308C9" w:rsidRDefault="005F1341" w:rsidP="00864E9F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5F1341" w:rsidRPr="008308C9" w14:paraId="23F227A2" w14:textId="77777777" w:rsidTr="005F1341">
        <w:tc>
          <w:tcPr>
            <w:tcW w:w="4957" w:type="dxa"/>
          </w:tcPr>
          <w:p w14:paraId="787D7262" w14:textId="53B4DE6A" w:rsidR="005F1341" w:rsidRPr="008308C9" w:rsidRDefault="005F1341" w:rsidP="005F134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Розташування та генеральний план населеного пункту</w:t>
            </w:r>
          </w:p>
          <w:p w14:paraId="18B1FC59" w14:textId="77777777" w:rsidR="005F1341" w:rsidRPr="008308C9" w:rsidRDefault="005F1341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</w:p>
        </w:tc>
        <w:tc>
          <w:tcPr>
            <w:tcW w:w="4388" w:type="dxa"/>
          </w:tcPr>
          <w:p w14:paraId="7F2AB1C1" w14:textId="52640961" w:rsidR="005F1341" w:rsidRPr="008308C9" w:rsidRDefault="005F1341" w:rsidP="005F134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hAnsi="Times New Roman" w:cs="Times New Roman"/>
                <w:spacing w:val="-5"/>
              </w:rPr>
              <w:t xml:space="preserve">Ділянка загальною площею </w:t>
            </w:r>
            <w:r w:rsidR="00C4000D" w:rsidRPr="008308C9">
              <w:rPr>
                <w:rFonts w:ascii="Times New Roman" w:hAnsi="Times New Roman" w:cs="Times New Roman"/>
                <w:spacing w:val="-5"/>
              </w:rPr>
              <w:t>18.6757</w:t>
            </w:r>
            <w:r w:rsidRPr="008308C9">
              <w:rPr>
                <w:rFonts w:ascii="Times New Roman" w:hAnsi="Times New Roman" w:cs="Times New Roman"/>
                <w:spacing w:val="-5"/>
              </w:rPr>
              <w:t> га знаходиться на вул. </w:t>
            </w:r>
            <w:r w:rsidR="00C4000D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Маршала Гречка, 10-Б (нині – Івана Виговського)</w:t>
            </w:r>
            <w:r w:rsidRPr="008308C9">
              <w:rPr>
                <w:rFonts w:ascii="Times New Roman" w:hAnsi="Times New Roman" w:cs="Times New Roman"/>
                <w:spacing w:val="-5"/>
              </w:rPr>
              <w:t xml:space="preserve"> в </w:t>
            </w:r>
            <w:r w:rsidR="00C4000D" w:rsidRPr="008308C9">
              <w:rPr>
                <w:rFonts w:ascii="Times New Roman" w:hAnsi="Times New Roman" w:cs="Times New Roman"/>
                <w:spacing w:val="-5"/>
              </w:rPr>
              <w:t>Подільському районі міста Ки</w:t>
            </w:r>
            <w:r w:rsidR="0071284B">
              <w:rPr>
                <w:rFonts w:ascii="Times New Roman" w:hAnsi="Times New Roman" w:cs="Times New Roman"/>
                <w:spacing w:val="-5"/>
              </w:rPr>
              <w:t>єва</w:t>
            </w:r>
            <w:r w:rsidRPr="008308C9">
              <w:rPr>
                <w:rFonts w:ascii="Times New Roman" w:hAnsi="Times New Roman" w:cs="Times New Roman"/>
                <w:spacing w:val="-5"/>
              </w:rPr>
              <w:t xml:space="preserve"> </w:t>
            </w:r>
          </w:p>
        </w:tc>
      </w:tr>
      <w:tr w:rsidR="005F1341" w:rsidRPr="008308C9" w14:paraId="345F1C39" w14:textId="77777777" w:rsidTr="005F1341">
        <w:tc>
          <w:tcPr>
            <w:tcW w:w="4957" w:type="dxa"/>
          </w:tcPr>
          <w:p w14:paraId="1BE748B2" w14:textId="502B2BFD" w:rsidR="005F1341" w:rsidRPr="008308C9" w:rsidRDefault="005F1341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Поверховість</w:t>
            </w:r>
          </w:p>
        </w:tc>
        <w:tc>
          <w:tcPr>
            <w:tcW w:w="4388" w:type="dxa"/>
          </w:tcPr>
          <w:p w14:paraId="12DC9C26" w14:textId="05C8ECF4" w:rsidR="005F1341" w:rsidRPr="008308C9" w:rsidRDefault="00C4000D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9</w:t>
            </w:r>
          </w:p>
        </w:tc>
      </w:tr>
      <w:tr w:rsidR="005F1341" w:rsidRPr="008308C9" w14:paraId="21668F9D" w14:textId="77777777" w:rsidTr="005F1341">
        <w:tc>
          <w:tcPr>
            <w:tcW w:w="4957" w:type="dxa"/>
          </w:tcPr>
          <w:p w14:paraId="3FCA75F2" w14:textId="39F8CB7E" w:rsidR="005F1341" w:rsidRPr="008308C9" w:rsidRDefault="005F1341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Умовна висота об'єкта</w:t>
            </w:r>
          </w:p>
        </w:tc>
        <w:tc>
          <w:tcPr>
            <w:tcW w:w="4388" w:type="dxa"/>
          </w:tcPr>
          <w:p w14:paraId="551BAA71" w14:textId="0CC55BBC" w:rsidR="005F1341" w:rsidRPr="008308C9" w:rsidRDefault="00C4000D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26,5 м</w:t>
            </w:r>
          </w:p>
        </w:tc>
      </w:tr>
      <w:tr w:rsidR="005F1341" w:rsidRPr="008308C9" w14:paraId="1363CED5" w14:textId="77777777" w:rsidTr="005F1341">
        <w:tc>
          <w:tcPr>
            <w:tcW w:w="4957" w:type="dxa"/>
          </w:tcPr>
          <w:p w14:paraId="76A03659" w14:textId="70F6559B" w:rsidR="005F1341" w:rsidRPr="008308C9" w:rsidRDefault="005F1341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Тип та матеріал фундаментів</w:t>
            </w:r>
          </w:p>
        </w:tc>
        <w:tc>
          <w:tcPr>
            <w:tcW w:w="4388" w:type="dxa"/>
          </w:tcPr>
          <w:p w14:paraId="7B51FCFF" w14:textId="0BDC1CBF" w:rsidR="005F1341" w:rsidRPr="008308C9" w:rsidRDefault="00C4000D" w:rsidP="00C4000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Фундаментна плита із монолітного залізобетону товщиною 850 мм (бетон С25/30, W6, арматура класу А500С, А240С)</w:t>
            </w:r>
          </w:p>
        </w:tc>
      </w:tr>
      <w:tr w:rsidR="005F1341" w:rsidRPr="008308C9" w14:paraId="50858C48" w14:textId="77777777" w:rsidTr="00F90804">
        <w:trPr>
          <w:trHeight w:val="595"/>
        </w:trPr>
        <w:tc>
          <w:tcPr>
            <w:tcW w:w="4957" w:type="dxa"/>
          </w:tcPr>
          <w:p w14:paraId="0D6DFBC5" w14:textId="3EC99396" w:rsidR="001740F0" w:rsidRPr="008308C9" w:rsidRDefault="001740F0" w:rsidP="001740F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Конструкція та матеріал зовнішніх стін</w:t>
            </w:r>
          </w:p>
          <w:p w14:paraId="77026F28" w14:textId="77777777" w:rsidR="005F1341" w:rsidRPr="008308C9" w:rsidRDefault="005F1341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</w:p>
        </w:tc>
        <w:tc>
          <w:tcPr>
            <w:tcW w:w="4388" w:type="dxa"/>
          </w:tcPr>
          <w:p w14:paraId="336F510F" w14:textId="3F679650" w:rsidR="005F1341" w:rsidRPr="008308C9" w:rsidRDefault="00C4000D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Монолітні залізобетонні, товщиною 350мм (бетон класу С25/30, арматура класу А500С, А240С)</w:t>
            </w:r>
          </w:p>
        </w:tc>
      </w:tr>
      <w:tr w:rsidR="005F1341" w:rsidRPr="008308C9" w14:paraId="6889BB44" w14:textId="77777777" w:rsidTr="005F1341">
        <w:tc>
          <w:tcPr>
            <w:tcW w:w="4957" w:type="dxa"/>
          </w:tcPr>
          <w:p w14:paraId="0D6D0B27" w14:textId="77777777" w:rsidR="00F90804" w:rsidRPr="008308C9" w:rsidRDefault="00F90804" w:rsidP="00F9080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Матеріал та технологія зведення каркасу (зазначається для об'єктів з каркасною конструктивною системою)</w:t>
            </w:r>
          </w:p>
          <w:p w14:paraId="2E638C36" w14:textId="77777777" w:rsidR="005F1341" w:rsidRPr="008308C9" w:rsidRDefault="005F1341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</w:p>
        </w:tc>
        <w:tc>
          <w:tcPr>
            <w:tcW w:w="4388" w:type="dxa"/>
          </w:tcPr>
          <w:p w14:paraId="3C06B63B" w14:textId="1581E63A" w:rsidR="005F1341" w:rsidRPr="008308C9" w:rsidRDefault="00332FC9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Монолітно – каркасна технологія зведення, матеріал залізобетон</w:t>
            </w:r>
          </w:p>
        </w:tc>
      </w:tr>
      <w:tr w:rsidR="005F1341" w:rsidRPr="008308C9" w14:paraId="38E751D4" w14:textId="77777777" w:rsidTr="005F1341">
        <w:tc>
          <w:tcPr>
            <w:tcW w:w="4957" w:type="dxa"/>
          </w:tcPr>
          <w:p w14:paraId="06E204A3" w14:textId="1437BD13" w:rsidR="005F1341" w:rsidRPr="008308C9" w:rsidRDefault="000702A7" w:rsidP="000702A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Клас енергетичної ефективності об'єкта (у випадках, передбачених </w:t>
            </w:r>
            <w:hyperlink r:id="rId5" w:tgtFrame="_blank" w:history="1">
              <w:r w:rsidRPr="008308C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eastAsia="uk-UA"/>
                  <w14:ligatures w14:val="none"/>
                </w:rPr>
                <w:t>Законом України "Про енергетичну ефективність будівель"</w:t>
              </w:r>
            </w:hyperlink>
          </w:p>
        </w:tc>
        <w:tc>
          <w:tcPr>
            <w:tcW w:w="4388" w:type="dxa"/>
          </w:tcPr>
          <w:p w14:paraId="27D88808" w14:textId="61D6CE68" w:rsidR="005F1341" w:rsidRPr="008308C9" w:rsidRDefault="00C4000D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Енергетичний сертифікат відсутній згідно п.1 ч.3 ст. 2 Закону України «Про енергетичну ефективність будівель».</w:t>
            </w:r>
          </w:p>
        </w:tc>
      </w:tr>
      <w:tr w:rsidR="005F1341" w:rsidRPr="008308C9" w14:paraId="726ABCD7" w14:textId="77777777" w:rsidTr="005F1341">
        <w:tc>
          <w:tcPr>
            <w:tcW w:w="4957" w:type="dxa"/>
          </w:tcPr>
          <w:p w14:paraId="1D3B1154" w14:textId="3CC69F94" w:rsidR="005F1341" w:rsidRPr="008308C9" w:rsidRDefault="002D49B9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Тип опалення</w:t>
            </w:r>
          </w:p>
        </w:tc>
        <w:tc>
          <w:tcPr>
            <w:tcW w:w="4388" w:type="dxa"/>
          </w:tcPr>
          <w:p w14:paraId="7E1478C9" w14:textId="6864072C" w:rsidR="005F1341" w:rsidRPr="008308C9" w:rsidRDefault="00C4000D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Паркінг відкритий, не опалювальний</w:t>
            </w:r>
            <w:r w:rsidR="00AE3E24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 В інженерних приміщеннях та СПП передбачено опалення за рахунок електроконвекторів</w:t>
            </w:r>
          </w:p>
        </w:tc>
      </w:tr>
      <w:tr w:rsidR="005F1341" w:rsidRPr="008308C9" w14:paraId="754D8A92" w14:textId="77777777" w:rsidTr="005F1341">
        <w:tc>
          <w:tcPr>
            <w:tcW w:w="4957" w:type="dxa"/>
          </w:tcPr>
          <w:p w14:paraId="03DB6DD5" w14:textId="27F91C80" w:rsidR="005F1341" w:rsidRPr="008308C9" w:rsidRDefault="002D49B9" w:rsidP="006C261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Тип і джерело водопостачання</w:t>
            </w:r>
          </w:p>
        </w:tc>
        <w:tc>
          <w:tcPr>
            <w:tcW w:w="4388" w:type="dxa"/>
          </w:tcPr>
          <w:p w14:paraId="1411433F" w14:textId="094EE7D8" w:rsidR="005F1341" w:rsidRPr="008308C9" w:rsidRDefault="0071284B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Проєктом</w:t>
            </w:r>
            <w:r w:rsidR="00AE3E24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передбачено водопостачання паркінгу від внутрішньо майданчикової кільцевої мережі питного водопроводу введених в експлуатацію попередніми чергами будівництва</w:t>
            </w:r>
          </w:p>
        </w:tc>
      </w:tr>
      <w:tr w:rsidR="005F1341" w:rsidRPr="008308C9" w14:paraId="503EC573" w14:textId="77777777" w:rsidTr="005F1341">
        <w:tc>
          <w:tcPr>
            <w:tcW w:w="4957" w:type="dxa"/>
          </w:tcPr>
          <w:p w14:paraId="3AC9F634" w14:textId="1158B72A" w:rsidR="005F1341" w:rsidRPr="008308C9" w:rsidRDefault="006C2614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Тип і спосіб відведення стоків</w:t>
            </w:r>
          </w:p>
        </w:tc>
        <w:tc>
          <w:tcPr>
            <w:tcW w:w="4388" w:type="dxa"/>
          </w:tcPr>
          <w:p w14:paraId="70F709C5" w14:textId="6B8D96EC" w:rsidR="005F1341" w:rsidRPr="008308C9" w:rsidRDefault="00AE3E24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Каналізування паркінгу передбачається у </w:t>
            </w:r>
            <w:r w:rsidR="0071284B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запроєктовану</w:t>
            </w: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каналізаційну мережу з подальшим відведенням до каналізаційних мереж введених в експлуатацію попередніми чергами будівництва</w:t>
            </w:r>
          </w:p>
        </w:tc>
      </w:tr>
      <w:tr w:rsidR="006C2614" w:rsidRPr="008308C9" w14:paraId="6374542E" w14:textId="77777777" w:rsidTr="005F1341">
        <w:tc>
          <w:tcPr>
            <w:tcW w:w="4957" w:type="dxa"/>
          </w:tcPr>
          <w:p w14:paraId="5E0ED124" w14:textId="7C98EDF3" w:rsidR="006C2614" w:rsidRPr="008308C9" w:rsidRDefault="00FB7489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Тип вентиляції</w:t>
            </w:r>
          </w:p>
        </w:tc>
        <w:tc>
          <w:tcPr>
            <w:tcW w:w="4388" w:type="dxa"/>
          </w:tcPr>
          <w:p w14:paraId="797A49F6" w14:textId="44B6F968" w:rsidR="006C2614" w:rsidRPr="008308C9" w:rsidRDefault="00AE3E24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 першому поверсі та вище – виконується природнім шляхом. В підвальному поверсі – системи припливної та витяжної механічної вентиляції</w:t>
            </w:r>
          </w:p>
        </w:tc>
      </w:tr>
      <w:tr w:rsidR="006C2614" w:rsidRPr="008308C9" w14:paraId="78F91F02" w14:textId="77777777" w:rsidTr="005F1341">
        <w:tc>
          <w:tcPr>
            <w:tcW w:w="4957" w:type="dxa"/>
          </w:tcPr>
          <w:p w14:paraId="39E514CE" w14:textId="2156A85E" w:rsidR="006C2614" w:rsidRPr="008308C9" w:rsidRDefault="00CF08BA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Висота приміщень (від підлоги до стелі)</w:t>
            </w:r>
          </w:p>
        </w:tc>
        <w:tc>
          <w:tcPr>
            <w:tcW w:w="4388" w:type="dxa"/>
          </w:tcPr>
          <w:p w14:paraId="0B0951D7" w14:textId="77777777" w:rsidR="00AE3E24" w:rsidRPr="008308C9" w:rsidRDefault="00AE3E24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Підземний поверх</w:t>
            </w:r>
            <w:r w:rsidR="00B23DBC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–</w:t>
            </w:r>
            <w:r w:rsidR="00B23DBC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3,3 м.</w:t>
            </w:r>
          </w:p>
          <w:p w14:paraId="245C0358" w14:textId="272D8966" w:rsidR="006C2614" w:rsidRPr="008308C9" w:rsidRDefault="00AE3E24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1-9 поверх</w:t>
            </w:r>
            <w:r w:rsidR="00B23DBC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– 2,94 м</w:t>
            </w:r>
            <w:r w:rsidR="00B23DBC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</w:tr>
      <w:tr w:rsidR="006C2614" w:rsidRPr="008308C9" w14:paraId="3562539D" w14:textId="77777777" w:rsidTr="005F1341">
        <w:tc>
          <w:tcPr>
            <w:tcW w:w="4957" w:type="dxa"/>
          </w:tcPr>
          <w:p w14:paraId="3FD57B6A" w14:textId="35AE6258" w:rsidR="006C2614" w:rsidRPr="008308C9" w:rsidRDefault="00CF08BA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Кількість квартир</w:t>
            </w:r>
          </w:p>
        </w:tc>
        <w:tc>
          <w:tcPr>
            <w:tcW w:w="4388" w:type="dxa"/>
          </w:tcPr>
          <w:p w14:paraId="7BEC5ABF" w14:textId="1183E2CE" w:rsidR="006C2614" w:rsidRPr="008308C9" w:rsidRDefault="00AE3E24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-</w:t>
            </w:r>
          </w:p>
        </w:tc>
      </w:tr>
      <w:tr w:rsidR="00CF08BA" w:rsidRPr="008308C9" w14:paraId="0F8E5A70" w14:textId="77777777" w:rsidTr="005F1341">
        <w:tc>
          <w:tcPr>
            <w:tcW w:w="4957" w:type="dxa"/>
          </w:tcPr>
          <w:p w14:paraId="540229CC" w14:textId="7D7D034C" w:rsidR="00CF08BA" w:rsidRPr="008308C9" w:rsidRDefault="00B23DBC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Ліфти та піднімальні пристрої</w:t>
            </w:r>
            <w:r w:rsidR="00B30EEB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</w:p>
        </w:tc>
        <w:tc>
          <w:tcPr>
            <w:tcW w:w="4388" w:type="dxa"/>
          </w:tcPr>
          <w:p w14:paraId="720A488E" w14:textId="39C79DBD" w:rsidR="00CF08BA" w:rsidRPr="008308C9" w:rsidRDefault="0071284B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Проєктом</w:t>
            </w:r>
            <w:r w:rsidR="00AE3E24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передбачено пасажирський ліфт вантажопідйомністю 630 кг та ліфт ЛТПП</w:t>
            </w:r>
            <w:r w:rsidR="0050321A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="0050321A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вантажопідйомністю 630 кг</w:t>
            </w:r>
          </w:p>
        </w:tc>
      </w:tr>
      <w:tr w:rsidR="00CF08BA" w:rsidRPr="008308C9" w14:paraId="5F1BDD2F" w14:textId="77777777" w:rsidTr="005F1341">
        <w:tc>
          <w:tcPr>
            <w:tcW w:w="4957" w:type="dxa"/>
          </w:tcPr>
          <w:p w14:paraId="5824E261" w14:textId="14F11E02" w:rsidR="007A4965" w:rsidRPr="008308C9" w:rsidRDefault="007A4965" w:rsidP="007A496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Наявність закритої прибудинкової території, інформація про об'єкти благоустрою</w:t>
            </w:r>
          </w:p>
          <w:p w14:paraId="2EDF07EF" w14:textId="77777777" w:rsidR="00CF08BA" w:rsidRPr="008308C9" w:rsidRDefault="00CF08BA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4388" w:type="dxa"/>
          </w:tcPr>
          <w:p w14:paraId="3D40196A" w14:textId="1CE2D17E" w:rsidR="00CF08BA" w:rsidRPr="008308C9" w:rsidRDefault="00AE3E24" w:rsidP="00AE3E2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Благоустрій території четвертої черги будівництва житлового комплексу передбачає комплексне озеленення з </w:t>
            </w: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використанням декоративних елементів і малих архітектурних форм.</w:t>
            </w:r>
          </w:p>
        </w:tc>
      </w:tr>
      <w:tr w:rsidR="00CF08BA" w:rsidRPr="008308C9" w14:paraId="1706FD6B" w14:textId="77777777" w:rsidTr="005F1341">
        <w:tc>
          <w:tcPr>
            <w:tcW w:w="4957" w:type="dxa"/>
          </w:tcPr>
          <w:p w14:paraId="59187196" w14:textId="08601960" w:rsidR="007A4965" w:rsidRPr="008308C9" w:rsidRDefault="007A4965" w:rsidP="007A496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Забезпеченість доступності прибудинкової території об'єкта для маломобільних груп</w:t>
            </w:r>
          </w:p>
          <w:p w14:paraId="3760C48A" w14:textId="77777777" w:rsidR="00CF08BA" w:rsidRPr="008308C9" w:rsidRDefault="00CF08BA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4388" w:type="dxa"/>
          </w:tcPr>
          <w:p w14:paraId="1660B4DB" w14:textId="0DD3D7A0" w:rsidR="00CF08BA" w:rsidRPr="008308C9" w:rsidRDefault="00BC4E34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C4E3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Проєктними рішеннями враховані вимоги нормативних документів щодо додержання нормативів з питань створення безперешкодного життєвого середовища для осіб з інвалідністю та інших маломобільних груп населення</w:t>
            </w:r>
          </w:p>
        </w:tc>
      </w:tr>
      <w:tr w:rsidR="007A4965" w:rsidRPr="008308C9" w14:paraId="6974B2FE" w14:textId="77777777" w:rsidTr="005F1341">
        <w:tc>
          <w:tcPr>
            <w:tcW w:w="4957" w:type="dxa"/>
          </w:tcPr>
          <w:p w14:paraId="6AE19BDC" w14:textId="4FD09229" w:rsidR="007A4965" w:rsidRPr="008308C9" w:rsidRDefault="007A4965" w:rsidP="007A496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Наявність та тип паркінгу, кількість паркомісць</w:t>
            </w:r>
          </w:p>
        </w:tc>
        <w:tc>
          <w:tcPr>
            <w:tcW w:w="4388" w:type="dxa"/>
          </w:tcPr>
          <w:p w14:paraId="6C252E78" w14:textId="7E0EE8B4" w:rsidR="007A4965" w:rsidRPr="008308C9" w:rsidRDefault="00AE3E24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1426 м/м</w:t>
            </w:r>
          </w:p>
        </w:tc>
      </w:tr>
      <w:tr w:rsidR="007A4965" w:rsidRPr="008308C9" w14:paraId="62A364BC" w14:textId="77777777" w:rsidTr="005F1341">
        <w:tc>
          <w:tcPr>
            <w:tcW w:w="4957" w:type="dxa"/>
          </w:tcPr>
          <w:p w14:paraId="4E8B81B8" w14:textId="3D91151F" w:rsidR="007A4965" w:rsidRPr="008308C9" w:rsidRDefault="007A4965" w:rsidP="007A496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Інформація про наявність захисних споруд цивільного захисту, в тому числі споруд подвійного призначення</w:t>
            </w:r>
          </w:p>
        </w:tc>
        <w:tc>
          <w:tcPr>
            <w:tcW w:w="4388" w:type="dxa"/>
          </w:tcPr>
          <w:p w14:paraId="2EC9B64F" w14:textId="2234801B" w:rsidR="002A04D5" w:rsidRDefault="008D21D6" w:rsidP="002A04D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Проєктом передбачено влаштування </w:t>
            </w:r>
            <w:r w:rsidR="00280FF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підземному поверсі паркінгу</w:t>
            </w:r>
            <w:r w:rsidR="002A04D5" w:rsidRPr="002A04D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споруд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и</w:t>
            </w:r>
            <w:r w:rsidR="002A04D5" w:rsidRPr="002A04D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подвійного</w:t>
            </w:r>
            <w:r w:rsidR="00C432C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="002A04D5" w:rsidRPr="002A04D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призначення з властивостями ПРУ</w:t>
            </w:r>
            <w:r w:rsidR="002A04D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="00994C1D" w:rsidRPr="00B81AA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групи П-1</w:t>
            </w:r>
            <w:r w:rsidR="00994C1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</w:t>
            </w:r>
            <w:r w:rsidR="002A04D5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 4770 осіб.</w:t>
            </w:r>
          </w:p>
          <w:p w14:paraId="58FC505A" w14:textId="090C0ED6" w:rsidR="007A4965" w:rsidRPr="002A04D5" w:rsidRDefault="00EA16C9" w:rsidP="00864E9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У складі </w:t>
            </w:r>
            <w:r w:rsidR="00994C1D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проєктної</w:t>
            </w: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документації розроблено розділ «Інженерно-тех</w:t>
            </w: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softHyphen/>
              <w:t>нічні заходи цивільного захисту».</w:t>
            </w:r>
          </w:p>
        </w:tc>
      </w:tr>
    </w:tbl>
    <w:p w14:paraId="195B2CDA" w14:textId="77777777" w:rsidR="00864E9F" w:rsidRPr="008308C9" w:rsidRDefault="00864E9F" w:rsidP="00864E9F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46226211" w14:textId="77777777" w:rsidR="00864E9F" w:rsidRPr="008308C9" w:rsidRDefault="00864E9F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0AD448D2" w14:textId="24B30220" w:rsidR="00864E9F" w:rsidRPr="008308C9" w:rsidRDefault="00FD5225" w:rsidP="00864E9F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8308C9">
        <w:rPr>
          <w:rFonts w:ascii="Times New Roman" w:hAnsi="Times New Roman" w:cs="Times New Roman"/>
        </w:rPr>
        <w:t>З</w:t>
      </w:r>
      <w:r w:rsidR="00864E9F" w:rsidRPr="008308C9">
        <w:rPr>
          <w:rFonts w:ascii="Times New Roman" w:hAnsi="Times New Roman" w:cs="Times New Roman"/>
        </w:rPr>
        <w:t>апланований квартал, рік прийняття в експлуатацію закінченого будівництвом об’єкта;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3DEE" w:rsidRPr="008308C9" w14:paraId="4EC4AB04" w14:textId="77777777" w:rsidTr="00A73DEE">
        <w:tc>
          <w:tcPr>
            <w:tcW w:w="4672" w:type="dxa"/>
          </w:tcPr>
          <w:p w14:paraId="617D29AF" w14:textId="46087450" w:rsidR="00A73DEE" w:rsidRPr="008308C9" w:rsidRDefault="00AD1F70" w:rsidP="00864E9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запланований квартал, рік прийняття в експлуатацію закінченого будівництвом об’єкта</w:t>
            </w:r>
          </w:p>
        </w:tc>
        <w:tc>
          <w:tcPr>
            <w:tcW w:w="4673" w:type="dxa"/>
          </w:tcPr>
          <w:p w14:paraId="19B4F917" w14:textId="09EB253C" w:rsidR="00A73DEE" w:rsidRPr="008308C9" w:rsidRDefault="00AE3E24" w:rsidP="00864E9F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2</w:t>
            </w:r>
            <w:r w:rsidR="00AD1F70" w:rsidRPr="008308C9">
              <w:rPr>
                <w:rFonts w:ascii="Times New Roman" w:hAnsi="Times New Roman" w:cs="Times New Roman"/>
              </w:rPr>
              <w:t xml:space="preserve"> квартал 202</w:t>
            </w:r>
            <w:r w:rsidRPr="008308C9">
              <w:rPr>
                <w:rFonts w:ascii="Times New Roman" w:hAnsi="Times New Roman" w:cs="Times New Roman"/>
              </w:rPr>
              <w:t>8</w:t>
            </w:r>
            <w:r w:rsidR="00AD1F70" w:rsidRPr="008308C9">
              <w:rPr>
                <w:rFonts w:ascii="Times New Roman" w:hAnsi="Times New Roman" w:cs="Times New Roman"/>
              </w:rPr>
              <w:t xml:space="preserve"> р.</w:t>
            </w:r>
          </w:p>
        </w:tc>
      </w:tr>
    </w:tbl>
    <w:p w14:paraId="4CDB48A1" w14:textId="77777777" w:rsidR="00A73DEE" w:rsidRPr="008308C9" w:rsidRDefault="00A73DEE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42155992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2B391867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7C6A06CD" w14:textId="77777777" w:rsidR="00635F0C" w:rsidRPr="008308C9" w:rsidRDefault="00635F0C" w:rsidP="00635F0C">
      <w:pPr>
        <w:spacing w:after="0" w:line="0" w:lineRule="atLeast"/>
        <w:rPr>
          <w:rFonts w:ascii="Times New Roman" w:hAnsi="Times New Roman" w:cs="Times New Roman"/>
        </w:rPr>
      </w:pPr>
    </w:p>
    <w:p w14:paraId="0A93E781" w14:textId="77777777" w:rsidR="00635F0C" w:rsidRPr="008308C9" w:rsidRDefault="00635F0C" w:rsidP="00635F0C">
      <w:pPr>
        <w:spacing w:after="0" w:line="0" w:lineRule="atLeast"/>
        <w:rPr>
          <w:rFonts w:ascii="Times New Roman" w:hAnsi="Times New Roman" w:cs="Times New Roman"/>
        </w:rPr>
      </w:pPr>
      <w:r w:rsidRPr="008308C9">
        <w:rPr>
          <w:rFonts w:ascii="Times New Roman" w:hAnsi="Times New Roman" w:cs="Times New Roman"/>
        </w:rPr>
        <w:t>Конструктивні елементи:</w:t>
      </w:r>
      <w:r w:rsidRPr="008308C9">
        <w:rPr>
          <w:rFonts w:ascii="Times New Roman" w:hAnsi="Times New Roman" w:cs="Times New Roman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35F0C" w:rsidRPr="008308C9" w14:paraId="54B32AFD" w14:textId="77777777" w:rsidTr="00004A39">
        <w:tc>
          <w:tcPr>
            <w:tcW w:w="4672" w:type="dxa"/>
          </w:tcPr>
          <w:p w14:paraId="6724EB3F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перекриття</w:t>
            </w:r>
          </w:p>
        </w:tc>
        <w:tc>
          <w:tcPr>
            <w:tcW w:w="4673" w:type="dxa"/>
          </w:tcPr>
          <w:p w14:paraId="0E61B03F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Монолітний залізобетон</w:t>
            </w:r>
          </w:p>
        </w:tc>
      </w:tr>
      <w:tr w:rsidR="00635F0C" w:rsidRPr="008308C9" w14:paraId="6E42E6B9" w14:textId="77777777" w:rsidTr="00004A39">
        <w:tc>
          <w:tcPr>
            <w:tcW w:w="4672" w:type="dxa"/>
          </w:tcPr>
          <w:p w14:paraId="78851E66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стіни</w:t>
            </w:r>
          </w:p>
        </w:tc>
        <w:tc>
          <w:tcPr>
            <w:tcW w:w="4673" w:type="dxa"/>
          </w:tcPr>
          <w:p w14:paraId="25EC1DE0" w14:textId="03BF7108" w:rsidR="00635F0C" w:rsidRPr="008308C9" w:rsidRDefault="00AE3E24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Монолітні залізобетонні та повнотіла керамічна цегла</w:t>
            </w:r>
          </w:p>
        </w:tc>
      </w:tr>
      <w:tr w:rsidR="00635F0C" w:rsidRPr="008308C9" w14:paraId="57F953EB" w14:textId="77777777" w:rsidTr="00004A39">
        <w:tc>
          <w:tcPr>
            <w:tcW w:w="4672" w:type="dxa"/>
          </w:tcPr>
          <w:p w14:paraId="179A4AEF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перегородки</w:t>
            </w:r>
          </w:p>
        </w:tc>
        <w:tc>
          <w:tcPr>
            <w:tcW w:w="4673" w:type="dxa"/>
          </w:tcPr>
          <w:p w14:paraId="153972E4" w14:textId="0D2A1239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Монолітні залізобетонні та повнотіла керамічна цегла</w:t>
            </w:r>
          </w:p>
        </w:tc>
      </w:tr>
      <w:tr w:rsidR="00635F0C" w:rsidRPr="008308C9" w14:paraId="0E07248E" w14:textId="77777777" w:rsidTr="00004A39">
        <w:tc>
          <w:tcPr>
            <w:tcW w:w="4672" w:type="dxa"/>
          </w:tcPr>
          <w:p w14:paraId="131535F7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балкони</w:t>
            </w:r>
          </w:p>
        </w:tc>
        <w:tc>
          <w:tcPr>
            <w:tcW w:w="4673" w:type="dxa"/>
          </w:tcPr>
          <w:p w14:paraId="2FC4052C" w14:textId="36401920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  <w:tr w:rsidR="00635F0C" w:rsidRPr="008308C9" w14:paraId="0C00CFCF" w14:textId="77777777" w:rsidTr="00004A39">
        <w:tc>
          <w:tcPr>
            <w:tcW w:w="4672" w:type="dxa"/>
          </w:tcPr>
          <w:p w14:paraId="43121E92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лоджії</w:t>
            </w:r>
          </w:p>
        </w:tc>
        <w:tc>
          <w:tcPr>
            <w:tcW w:w="4673" w:type="dxa"/>
          </w:tcPr>
          <w:p w14:paraId="292BAFB7" w14:textId="6C1AA2C6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  <w:tr w:rsidR="00635F0C" w:rsidRPr="008308C9" w14:paraId="0FB3C074" w14:textId="77777777" w:rsidTr="00004A39">
        <w:tc>
          <w:tcPr>
            <w:tcW w:w="4672" w:type="dxa"/>
          </w:tcPr>
          <w:p w14:paraId="1630E0E3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тераси</w:t>
            </w:r>
          </w:p>
        </w:tc>
        <w:tc>
          <w:tcPr>
            <w:tcW w:w="4673" w:type="dxa"/>
          </w:tcPr>
          <w:p w14:paraId="6C303024" w14:textId="0DBAABAA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  <w:tr w:rsidR="00635F0C" w:rsidRPr="008308C9" w14:paraId="270FF788" w14:textId="77777777" w:rsidTr="00004A39">
        <w:tc>
          <w:tcPr>
            <w:tcW w:w="4672" w:type="dxa"/>
          </w:tcPr>
          <w:p w14:paraId="7DEAE0DA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покривання підлоги</w:t>
            </w:r>
          </w:p>
        </w:tc>
        <w:tc>
          <w:tcPr>
            <w:tcW w:w="4673" w:type="dxa"/>
          </w:tcPr>
          <w:p w14:paraId="36C10CAC" w14:textId="71F099A6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Бетонна підлога</w:t>
            </w:r>
          </w:p>
        </w:tc>
      </w:tr>
      <w:tr w:rsidR="00635F0C" w:rsidRPr="008308C9" w14:paraId="1FF2F43F" w14:textId="77777777" w:rsidTr="00004A39">
        <w:tc>
          <w:tcPr>
            <w:tcW w:w="4672" w:type="dxa"/>
          </w:tcPr>
          <w:p w14:paraId="2A97D61A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опорядження та покривання стін</w:t>
            </w:r>
          </w:p>
        </w:tc>
        <w:tc>
          <w:tcPr>
            <w:tcW w:w="4673" w:type="dxa"/>
          </w:tcPr>
          <w:p w14:paraId="1DFD780B" w14:textId="78D67FF4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Без опорядження</w:t>
            </w:r>
          </w:p>
        </w:tc>
      </w:tr>
      <w:tr w:rsidR="00635F0C" w:rsidRPr="008308C9" w14:paraId="6F551277" w14:textId="77777777" w:rsidTr="00004A39">
        <w:tc>
          <w:tcPr>
            <w:tcW w:w="4672" w:type="dxa"/>
          </w:tcPr>
          <w:p w14:paraId="4690DBD8" w14:textId="4F6D9E9F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опорядження та покривання перегородок</w:t>
            </w:r>
          </w:p>
        </w:tc>
        <w:tc>
          <w:tcPr>
            <w:tcW w:w="4673" w:type="dxa"/>
          </w:tcPr>
          <w:p w14:paraId="3E4EC7D5" w14:textId="05BA196A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Без опорядження</w:t>
            </w:r>
          </w:p>
        </w:tc>
      </w:tr>
      <w:tr w:rsidR="00635F0C" w:rsidRPr="008308C9" w14:paraId="589BB2C7" w14:textId="77777777" w:rsidTr="00004A39">
        <w:tc>
          <w:tcPr>
            <w:tcW w:w="4672" w:type="dxa"/>
          </w:tcPr>
          <w:p w14:paraId="2DB24223" w14:textId="3B6B0C8F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опорядження та покривання стелі</w:t>
            </w:r>
          </w:p>
        </w:tc>
        <w:tc>
          <w:tcPr>
            <w:tcW w:w="4673" w:type="dxa"/>
          </w:tcPr>
          <w:p w14:paraId="2AA00990" w14:textId="5C50F6C5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Без опорядження</w:t>
            </w:r>
          </w:p>
        </w:tc>
      </w:tr>
      <w:tr w:rsidR="00635F0C" w:rsidRPr="008308C9" w14:paraId="21D5A25A" w14:textId="77777777" w:rsidTr="00004A39">
        <w:tc>
          <w:tcPr>
            <w:tcW w:w="4672" w:type="dxa"/>
          </w:tcPr>
          <w:p w14:paraId="6826517C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сходи (при багаторівневих об'єктах)</w:t>
            </w:r>
          </w:p>
        </w:tc>
        <w:tc>
          <w:tcPr>
            <w:tcW w:w="4673" w:type="dxa"/>
          </w:tcPr>
          <w:p w14:paraId="2110F00B" w14:textId="06CC2387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Монолітні залізобетонні</w:t>
            </w:r>
          </w:p>
        </w:tc>
      </w:tr>
      <w:tr w:rsidR="00635F0C" w:rsidRPr="008308C9" w14:paraId="14727649" w14:textId="77777777" w:rsidTr="00004A39">
        <w:tc>
          <w:tcPr>
            <w:tcW w:w="4672" w:type="dxa"/>
          </w:tcPr>
          <w:p w14:paraId="1BC20DB2" w14:textId="607BB38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вікна (заповнення віконних прорізів)</w:t>
            </w:r>
          </w:p>
        </w:tc>
        <w:tc>
          <w:tcPr>
            <w:tcW w:w="4673" w:type="dxa"/>
          </w:tcPr>
          <w:p w14:paraId="7E942593" w14:textId="10C86EEF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Металопластикові</w:t>
            </w:r>
          </w:p>
        </w:tc>
      </w:tr>
      <w:tr w:rsidR="00635F0C" w:rsidRPr="008308C9" w14:paraId="7025F857" w14:textId="77777777" w:rsidTr="00004A39">
        <w:tc>
          <w:tcPr>
            <w:tcW w:w="4672" w:type="dxa"/>
          </w:tcPr>
          <w:p w14:paraId="063087FE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вхідні двері</w:t>
            </w:r>
          </w:p>
        </w:tc>
        <w:tc>
          <w:tcPr>
            <w:tcW w:w="4673" w:type="dxa"/>
          </w:tcPr>
          <w:p w14:paraId="0EDDDAF7" w14:textId="48DF5B8C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Металеві</w:t>
            </w:r>
          </w:p>
        </w:tc>
      </w:tr>
      <w:tr w:rsidR="00635F0C" w:rsidRPr="008308C9" w14:paraId="72027AAB" w14:textId="77777777" w:rsidTr="00004A39">
        <w:tc>
          <w:tcPr>
            <w:tcW w:w="4672" w:type="dxa"/>
          </w:tcPr>
          <w:p w14:paraId="7BB50DCC" w14:textId="3BC7F6F5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заповнення дверних прорізів у внутрішніх стінах, перегородках</w:t>
            </w:r>
          </w:p>
        </w:tc>
        <w:tc>
          <w:tcPr>
            <w:tcW w:w="4673" w:type="dxa"/>
          </w:tcPr>
          <w:p w14:paraId="6BDF5666" w14:textId="51A22539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  <w:tr w:rsidR="00635F0C" w:rsidRPr="008308C9" w14:paraId="61801796" w14:textId="77777777" w:rsidTr="00004A39">
        <w:tc>
          <w:tcPr>
            <w:tcW w:w="4672" w:type="dxa"/>
          </w:tcPr>
          <w:p w14:paraId="6428D673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заповнення дверних прорізів у зовнішніх огороджувальних конструкціях</w:t>
            </w:r>
          </w:p>
        </w:tc>
        <w:tc>
          <w:tcPr>
            <w:tcW w:w="4673" w:type="dxa"/>
          </w:tcPr>
          <w:p w14:paraId="0DB7DC03" w14:textId="4EBEB113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  <w:tr w:rsidR="00635F0C" w:rsidRPr="008308C9" w14:paraId="42AADE05" w14:textId="77777777" w:rsidTr="00004A39">
        <w:tc>
          <w:tcPr>
            <w:tcW w:w="4672" w:type="dxa"/>
          </w:tcPr>
          <w:p w14:paraId="0A15ADB0" w14:textId="049C0CDC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вбудовані шафи та антресолі</w:t>
            </w:r>
          </w:p>
        </w:tc>
        <w:tc>
          <w:tcPr>
            <w:tcW w:w="4673" w:type="dxa"/>
          </w:tcPr>
          <w:p w14:paraId="7CB4E464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</w:tbl>
    <w:p w14:paraId="30142BE0" w14:textId="77777777" w:rsidR="00635F0C" w:rsidRPr="008308C9" w:rsidRDefault="00635F0C" w:rsidP="00635F0C">
      <w:pPr>
        <w:spacing w:after="0" w:line="0" w:lineRule="atLeast"/>
        <w:rPr>
          <w:rFonts w:ascii="Times New Roman" w:hAnsi="Times New Roman" w:cs="Times New Roman"/>
        </w:rPr>
      </w:pPr>
      <w:r w:rsidRPr="008308C9">
        <w:rPr>
          <w:rFonts w:ascii="Times New Roman" w:hAnsi="Times New Roman" w:cs="Times New Roman"/>
        </w:rPr>
        <w:br/>
        <w:t xml:space="preserve">Інженерне обладнання: </w:t>
      </w:r>
    </w:p>
    <w:p w14:paraId="10E403D9" w14:textId="77777777" w:rsidR="00635F0C" w:rsidRPr="008308C9" w:rsidRDefault="00635F0C" w:rsidP="00635F0C">
      <w:pPr>
        <w:spacing w:after="0" w:line="0" w:lineRule="atLeast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35F0C" w:rsidRPr="008308C9" w14:paraId="399AC571" w14:textId="77777777" w:rsidTr="00004A39">
        <w:tc>
          <w:tcPr>
            <w:tcW w:w="4672" w:type="dxa"/>
          </w:tcPr>
          <w:p w14:paraId="16745CA6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системи опалення (теплопостачання)</w:t>
            </w:r>
          </w:p>
        </w:tc>
        <w:tc>
          <w:tcPr>
            <w:tcW w:w="4673" w:type="dxa"/>
          </w:tcPr>
          <w:p w14:paraId="0913045B" w14:textId="31C8C88F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Паркінг відкритий, не опалювальний. В інженерних приміщеннях та СПП передбачено опалення за рахунок електроконвекторів</w:t>
            </w:r>
          </w:p>
        </w:tc>
      </w:tr>
      <w:tr w:rsidR="00635F0C" w:rsidRPr="008308C9" w14:paraId="5F13EA7D" w14:textId="77777777" w:rsidTr="00004A39">
        <w:tc>
          <w:tcPr>
            <w:tcW w:w="4672" w:type="dxa"/>
          </w:tcPr>
          <w:p w14:paraId="0195443D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системи водопостачання</w:t>
            </w:r>
          </w:p>
        </w:tc>
        <w:tc>
          <w:tcPr>
            <w:tcW w:w="4673" w:type="dxa"/>
          </w:tcPr>
          <w:p w14:paraId="566796E0" w14:textId="029E6FD8" w:rsidR="00635F0C" w:rsidRPr="008308C9" w:rsidRDefault="0071284B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Проєктом</w:t>
            </w:r>
            <w:r w:rsidR="008308C9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передбачено водопостачання паркінгу від внутрішньо майданчикової кільцевої мережі питного водопроводу </w:t>
            </w:r>
            <w:r w:rsidR="008308C9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введених в експлуатацію попередніми чергами будівництва</w:t>
            </w:r>
          </w:p>
        </w:tc>
      </w:tr>
      <w:tr w:rsidR="00635F0C" w:rsidRPr="008308C9" w14:paraId="2C3F5E65" w14:textId="77777777" w:rsidTr="00004A39">
        <w:tc>
          <w:tcPr>
            <w:tcW w:w="4672" w:type="dxa"/>
          </w:tcPr>
          <w:p w14:paraId="1A179DEC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lastRenderedPageBreak/>
              <w:t>системи гарячого водопостачання</w:t>
            </w:r>
          </w:p>
        </w:tc>
        <w:tc>
          <w:tcPr>
            <w:tcW w:w="4673" w:type="dxa"/>
          </w:tcPr>
          <w:p w14:paraId="1712186A" w14:textId="6D5F4A48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Джерелом гарячого водопостачання є електричний ємнісний водонагрівач, який передбачено у санвузлі паркінга</w:t>
            </w:r>
          </w:p>
        </w:tc>
      </w:tr>
      <w:tr w:rsidR="00635F0C" w:rsidRPr="008308C9" w14:paraId="11533DEE" w14:textId="77777777" w:rsidTr="00004A39">
        <w:tc>
          <w:tcPr>
            <w:tcW w:w="4672" w:type="dxa"/>
          </w:tcPr>
          <w:p w14:paraId="161511E6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системи водовідведення та каналізації</w:t>
            </w:r>
          </w:p>
        </w:tc>
        <w:tc>
          <w:tcPr>
            <w:tcW w:w="4673" w:type="dxa"/>
          </w:tcPr>
          <w:p w14:paraId="415C69CA" w14:textId="03FB17BF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Каналізування паркінгу передбачається у </w:t>
            </w:r>
            <w:r w:rsidR="0071284B"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запроєктовану</w:t>
            </w:r>
            <w:r w:rsidRPr="008308C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каналізаційну мережу з подальшим відведенням до каналізаційних мереж введених в експлуатацію попередніми чергами будівництва</w:t>
            </w:r>
          </w:p>
        </w:tc>
      </w:tr>
      <w:tr w:rsidR="00635F0C" w:rsidRPr="008308C9" w14:paraId="0C0AC7AF" w14:textId="77777777" w:rsidTr="00004A39">
        <w:tc>
          <w:tcPr>
            <w:tcW w:w="4672" w:type="dxa"/>
          </w:tcPr>
          <w:p w14:paraId="417B9B3E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охолодження та кондиціювання</w:t>
            </w:r>
          </w:p>
        </w:tc>
        <w:tc>
          <w:tcPr>
            <w:tcW w:w="4673" w:type="dxa"/>
          </w:tcPr>
          <w:p w14:paraId="3DFF73D0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  <w:tr w:rsidR="00635F0C" w:rsidRPr="008308C9" w14:paraId="7F30F4D6" w14:textId="77777777" w:rsidTr="00004A39">
        <w:tc>
          <w:tcPr>
            <w:tcW w:w="4672" w:type="dxa"/>
          </w:tcPr>
          <w:p w14:paraId="149B453E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газопостачання</w:t>
            </w:r>
          </w:p>
        </w:tc>
        <w:tc>
          <w:tcPr>
            <w:tcW w:w="4673" w:type="dxa"/>
          </w:tcPr>
          <w:p w14:paraId="23BC05A3" w14:textId="317BFA91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  <w:tr w:rsidR="00635F0C" w:rsidRPr="008308C9" w14:paraId="1A5C6493" w14:textId="77777777" w:rsidTr="00004A39">
        <w:tc>
          <w:tcPr>
            <w:tcW w:w="4672" w:type="dxa"/>
          </w:tcPr>
          <w:p w14:paraId="142D9F8B" w14:textId="7C484D09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електропостачання</w:t>
            </w:r>
          </w:p>
        </w:tc>
        <w:tc>
          <w:tcPr>
            <w:tcW w:w="4673" w:type="dxa"/>
          </w:tcPr>
          <w:p w14:paraId="354E5D41" w14:textId="4320F89B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 xml:space="preserve">Електропостачання передбачається від </w:t>
            </w:r>
            <w:r w:rsidR="0071284B" w:rsidRPr="008308C9">
              <w:rPr>
                <w:rFonts w:ascii="Times New Roman" w:hAnsi="Times New Roman" w:cs="Times New Roman"/>
              </w:rPr>
              <w:t>запроєктованих</w:t>
            </w:r>
            <w:r w:rsidRPr="008308C9">
              <w:rPr>
                <w:rFonts w:ascii="Times New Roman" w:hAnsi="Times New Roman" w:cs="Times New Roman"/>
              </w:rPr>
              <w:t xml:space="preserve"> ТП -10/0,4 кВ через існуючі підстанції</w:t>
            </w:r>
          </w:p>
        </w:tc>
      </w:tr>
      <w:tr w:rsidR="00635F0C" w:rsidRPr="008308C9" w14:paraId="2A56F905" w14:textId="77777777" w:rsidTr="00004A39">
        <w:tc>
          <w:tcPr>
            <w:tcW w:w="4672" w:type="dxa"/>
          </w:tcPr>
          <w:p w14:paraId="658B2CB3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вентиляція</w:t>
            </w:r>
          </w:p>
        </w:tc>
        <w:tc>
          <w:tcPr>
            <w:tcW w:w="4673" w:type="dxa"/>
          </w:tcPr>
          <w:p w14:paraId="273EABF1" w14:textId="28B6376B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На першому поверсі та вище – виконується природнім шляхом. В підвальному поверсі – системи припливної та витяжної механічної вентиляції.</w:t>
            </w:r>
          </w:p>
        </w:tc>
      </w:tr>
      <w:tr w:rsidR="00635F0C" w:rsidRPr="008308C9" w14:paraId="4AEFFC12" w14:textId="77777777" w:rsidTr="00004A39">
        <w:tc>
          <w:tcPr>
            <w:tcW w:w="4672" w:type="dxa"/>
          </w:tcPr>
          <w:p w14:paraId="659BFEB2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домофон</w:t>
            </w:r>
          </w:p>
        </w:tc>
        <w:tc>
          <w:tcPr>
            <w:tcW w:w="4673" w:type="dxa"/>
          </w:tcPr>
          <w:p w14:paraId="2C86D040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  <w:tr w:rsidR="00635F0C" w:rsidRPr="008308C9" w14:paraId="6AB33B9D" w14:textId="77777777" w:rsidTr="00004A39">
        <w:tc>
          <w:tcPr>
            <w:tcW w:w="4672" w:type="dxa"/>
          </w:tcPr>
          <w:p w14:paraId="73A609B0" w14:textId="2997891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автоматизація та диспетчеризація</w:t>
            </w:r>
          </w:p>
        </w:tc>
        <w:tc>
          <w:tcPr>
            <w:tcW w:w="4673" w:type="dxa"/>
          </w:tcPr>
          <w:p w14:paraId="43CEAC42" w14:textId="363620BF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  <w:color w:val="000000" w:themeColor="text1"/>
              </w:rPr>
              <w:t>Наявна диспетчеризація систем протипожежного захисту</w:t>
            </w:r>
          </w:p>
        </w:tc>
      </w:tr>
      <w:tr w:rsidR="00635F0C" w:rsidRPr="008308C9" w14:paraId="334329A0" w14:textId="77777777" w:rsidTr="00004A39">
        <w:tc>
          <w:tcPr>
            <w:tcW w:w="4672" w:type="dxa"/>
          </w:tcPr>
          <w:p w14:paraId="7902D57E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слабкострумні пристрої</w:t>
            </w:r>
          </w:p>
        </w:tc>
        <w:tc>
          <w:tcPr>
            <w:tcW w:w="4673" w:type="dxa"/>
          </w:tcPr>
          <w:p w14:paraId="7CC52C58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  <w:tr w:rsidR="00635F0C" w:rsidRPr="008308C9" w14:paraId="47673B75" w14:textId="77777777" w:rsidTr="00004A39">
        <w:tc>
          <w:tcPr>
            <w:tcW w:w="4672" w:type="dxa"/>
          </w:tcPr>
          <w:p w14:paraId="32A0AA21" w14:textId="52BB6416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системи зв'язку та сигналізації</w:t>
            </w:r>
          </w:p>
        </w:tc>
        <w:tc>
          <w:tcPr>
            <w:tcW w:w="4673" w:type="dxa"/>
          </w:tcPr>
          <w:p w14:paraId="58AB8702" w14:textId="01DE9309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Протипожежна сигналізація в паркінгу та сигналізація загазованості</w:t>
            </w:r>
          </w:p>
        </w:tc>
      </w:tr>
      <w:tr w:rsidR="00635F0C" w:rsidRPr="008308C9" w14:paraId="33C6D633" w14:textId="77777777" w:rsidTr="00004A39">
        <w:tc>
          <w:tcPr>
            <w:tcW w:w="4672" w:type="dxa"/>
          </w:tcPr>
          <w:p w14:paraId="5E60C846" w14:textId="79FB7316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електронні комунікаційні</w:t>
            </w:r>
          </w:p>
        </w:tc>
        <w:tc>
          <w:tcPr>
            <w:tcW w:w="4673" w:type="dxa"/>
          </w:tcPr>
          <w:p w14:paraId="41F01E4A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  <w:tr w:rsidR="00635F0C" w:rsidRPr="008308C9" w14:paraId="4034C3F2" w14:textId="77777777" w:rsidTr="00004A39">
        <w:tc>
          <w:tcPr>
            <w:tcW w:w="4672" w:type="dxa"/>
          </w:tcPr>
          <w:p w14:paraId="6E1429C8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мережі системи протипожежного захисту</w:t>
            </w:r>
          </w:p>
        </w:tc>
        <w:tc>
          <w:tcPr>
            <w:tcW w:w="4673" w:type="dxa"/>
          </w:tcPr>
          <w:p w14:paraId="1693D3E5" w14:textId="499409E2" w:rsidR="00635F0C" w:rsidRPr="008308C9" w:rsidRDefault="008308C9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Протипожежна сигналізація в паркінгу та сигналізація загазованості</w:t>
            </w:r>
          </w:p>
        </w:tc>
      </w:tr>
      <w:tr w:rsidR="00635F0C" w:rsidRPr="008308C9" w14:paraId="6BD8AFA2" w14:textId="77777777" w:rsidTr="00004A39">
        <w:tc>
          <w:tcPr>
            <w:tcW w:w="4672" w:type="dxa"/>
          </w:tcPr>
          <w:p w14:paraId="434DE6E4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сантехнічне обладнання</w:t>
            </w:r>
          </w:p>
        </w:tc>
        <w:tc>
          <w:tcPr>
            <w:tcW w:w="4673" w:type="dxa"/>
          </w:tcPr>
          <w:p w14:paraId="1E9F99B6" w14:textId="77777777" w:rsidR="00635F0C" w:rsidRPr="008308C9" w:rsidRDefault="00635F0C" w:rsidP="00004A39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8308C9">
              <w:rPr>
                <w:rFonts w:ascii="Times New Roman" w:hAnsi="Times New Roman" w:cs="Times New Roman"/>
              </w:rPr>
              <w:t>Не передбачено</w:t>
            </w:r>
          </w:p>
        </w:tc>
      </w:tr>
    </w:tbl>
    <w:p w14:paraId="72D6D5DB" w14:textId="77777777" w:rsidR="00635F0C" w:rsidRPr="008308C9" w:rsidRDefault="00635F0C" w:rsidP="00635F0C">
      <w:pPr>
        <w:spacing w:after="0" w:line="0" w:lineRule="atLeast"/>
        <w:rPr>
          <w:rFonts w:ascii="Times New Roman" w:hAnsi="Times New Roman" w:cs="Times New Roman"/>
        </w:rPr>
      </w:pPr>
    </w:p>
    <w:p w14:paraId="36D72413" w14:textId="77777777" w:rsidR="00635F0C" w:rsidRPr="008308C9" w:rsidRDefault="00635F0C" w:rsidP="00635F0C"/>
    <w:p w14:paraId="23C80948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7175FE67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5F5FDA7A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644E7046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28B83A94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688AC192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232CE088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432DA114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5706E37F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7BE6958D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38524BE1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4FC11B47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461BB9C1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358824BD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79F5F89C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418947C7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16372610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2EC49DA5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0B48203C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244F09D0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11F34C7A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7BE7E6B9" w14:textId="77777777" w:rsidR="00A32DB0" w:rsidRPr="008308C9" w:rsidRDefault="00A32DB0" w:rsidP="00864E9F">
      <w:pPr>
        <w:spacing w:after="0" w:line="0" w:lineRule="atLeast"/>
        <w:jc w:val="both"/>
        <w:rPr>
          <w:rFonts w:ascii="Times New Roman" w:hAnsi="Times New Roman" w:cs="Times New Roman"/>
        </w:rPr>
      </w:pPr>
    </w:p>
    <w:p w14:paraId="7FDBD326" w14:textId="77777777" w:rsidR="00CB33EB" w:rsidRPr="008308C9" w:rsidRDefault="00CB33EB" w:rsidP="00F726A1">
      <w:pPr>
        <w:spacing w:after="0" w:line="0" w:lineRule="atLeast"/>
        <w:rPr>
          <w:rFonts w:ascii="Times New Roman" w:hAnsi="Times New Roman" w:cs="Times New Roman"/>
        </w:rPr>
      </w:pPr>
    </w:p>
    <w:sectPr w:rsidR="00CB33EB" w:rsidRPr="0083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F"/>
    <w:rsid w:val="000311D1"/>
    <w:rsid w:val="00031B26"/>
    <w:rsid w:val="00053D45"/>
    <w:rsid w:val="0005428B"/>
    <w:rsid w:val="00065D88"/>
    <w:rsid w:val="000702A7"/>
    <w:rsid w:val="00090F0F"/>
    <w:rsid w:val="00113E13"/>
    <w:rsid w:val="00137F36"/>
    <w:rsid w:val="001740F0"/>
    <w:rsid w:val="001775A2"/>
    <w:rsid w:val="001D3C94"/>
    <w:rsid w:val="001E48B1"/>
    <w:rsid w:val="001F3A1D"/>
    <w:rsid w:val="00204011"/>
    <w:rsid w:val="002522AA"/>
    <w:rsid w:val="00275DE1"/>
    <w:rsid w:val="00280FFC"/>
    <w:rsid w:val="00294AA7"/>
    <w:rsid w:val="002A04D5"/>
    <w:rsid w:val="002D49B9"/>
    <w:rsid w:val="00332FC9"/>
    <w:rsid w:val="0037352F"/>
    <w:rsid w:val="003B4E12"/>
    <w:rsid w:val="003C3B04"/>
    <w:rsid w:val="003D648A"/>
    <w:rsid w:val="003D655F"/>
    <w:rsid w:val="003D7C36"/>
    <w:rsid w:val="00406EE1"/>
    <w:rsid w:val="004260A6"/>
    <w:rsid w:val="00475B68"/>
    <w:rsid w:val="00486A0A"/>
    <w:rsid w:val="004C50EF"/>
    <w:rsid w:val="004E7115"/>
    <w:rsid w:val="004E71AC"/>
    <w:rsid w:val="0050321A"/>
    <w:rsid w:val="005278EC"/>
    <w:rsid w:val="00547778"/>
    <w:rsid w:val="00595FBD"/>
    <w:rsid w:val="005C2D2A"/>
    <w:rsid w:val="005F1341"/>
    <w:rsid w:val="00635F0C"/>
    <w:rsid w:val="0066097B"/>
    <w:rsid w:val="00680FBE"/>
    <w:rsid w:val="006C2614"/>
    <w:rsid w:val="006D3D18"/>
    <w:rsid w:val="006D7CFF"/>
    <w:rsid w:val="006E42A1"/>
    <w:rsid w:val="0071284B"/>
    <w:rsid w:val="00727E17"/>
    <w:rsid w:val="007309D3"/>
    <w:rsid w:val="007A4965"/>
    <w:rsid w:val="007B7CB0"/>
    <w:rsid w:val="007D6898"/>
    <w:rsid w:val="007E52E9"/>
    <w:rsid w:val="00824C5A"/>
    <w:rsid w:val="008308C9"/>
    <w:rsid w:val="00864E9F"/>
    <w:rsid w:val="008B5BF4"/>
    <w:rsid w:val="008D155C"/>
    <w:rsid w:val="008D21D6"/>
    <w:rsid w:val="008E3115"/>
    <w:rsid w:val="009763D2"/>
    <w:rsid w:val="00994C1D"/>
    <w:rsid w:val="009C7854"/>
    <w:rsid w:val="009F3A86"/>
    <w:rsid w:val="009F5464"/>
    <w:rsid w:val="00A32DB0"/>
    <w:rsid w:val="00A73DEE"/>
    <w:rsid w:val="00A81659"/>
    <w:rsid w:val="00AB6344"/>
    <w:rsid w:val="00AD1F70"/>
    <w:rsid w:val="00AE3E24"/>
    <w:rsid w:val="00B1331C"/>
    <w:rsid w:val="00B23DBC"/>
    <w:rsid w:val="00B30EEB"/>
    <w:rsid w:val="00B3721F"/>
    <w:rsid w:val="00BC4E34"/>
    <w:rsid w:val="00C368D0"/>
    <w:rsid w:val="00C4000D"/>
    <w:rsid w:val="00C432C0"/>
    <w:rsid w:val="00C6650E"/>
    <w:rsid w:val="00CA38F5"/>
    <w:rsid w:val="00CB33EB"/>
    <w:rsid w:val="00CF08BA"/>
    <w:rsid w:val="00D20857"/>
    <w:rsid w:val="00D25DE8"/>
    <w:rsid w:val="00D2675A"/>
    <w:rsid w:val="00D57142"/>
    <w:rsid w:val="00D621A7"/>
    <w:rsid w:val="00E91394"/>
    <w:rsid w:val="00EA16C9"/>
    <w:rsid w:val="00EA5AB3"/>
    <w:rsid w:val="00ED5F2B"/>
    <w:rsid w:val="00F726A1"/>
    <w:rsid w:val="00F82E77"/>
    <w:rsid w:val="00F90804"/>
    <w:rsid w:val="00FB7489"/>
    <w:rsid w:val="00FC28F1"/>
    <w:rsid w:val="00FD5225"/>
    <w:rsid w:val="00FE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C90C"/>
  <w15:chartTrackingRefBased/>
  <w15:docId w15:val="{47037F73-82AD-4BA8-A796-68FA8E02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l">
    <w:name w:val="tl"/>
    <w:basedOn w:val="a"/>
    <w:rsid w:val="0086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3">
    <w:name w:val="List Paragraph"/>
    <w:basedOn w:val="a"/>
    <w:uiPriority w:val="34"/>
    <w:qFormat/>
    <w:rsid w:val="00864E9F"/>
    <w:pPr>
      <w:ind w:left="720"/>
      <w:contextualSpacing/>
    </w:pPr>
  </w:style>
  <w:style w:type="table" w:styleId="a4">
    <w:name w:val="Table Grid"/>
    <w:basedOn w:val="a1"/>
    <w:uiPriority w:val="39"/>
    <w:rsid w:val="005F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ps.ligazakon.net/document/view/t172118?ed=2022_07_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57E05-13EC-47C2-9975-816A1306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3639</Words>
  <Characters>2075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Коваленко</dc:creator>
  <cp:keywords/>
  <dc:description/>
  <cp:lastModifiedBy>Ховайло Єлизаветa</cp:lastModifiedBy>
  <cp:revision>8</cp:revision>
  <cp:lastPrinted>2026-06-11T06:59:00Z</cp:lastPrinted>
  <dcterms:created xsi:type="dcterms:W3CDTF">2026-06-11T07:08:00Z</dcterms:created>
  <dcterms:modified xsi:type="dcterms:W3CDTF">2026-06-11T10:17:00Z</dcterms:modified>
</cp:coreProperties>
</file>